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9DA0" w14:textId="49D9B3ED" w:rsidR="00EA07B6" w:rsidRDefault="00EA07B6" w:rsidP="00EA07B6">
      <w:pPr>
        <w:jc w:val="center"/>
        <w:rPr>
          <w:sz w:val="40"/>
          <w:szCs w:val="40"/>
        </w:rPr>
      </w:pPr>
      <w:r w:rsidRPr="00EA07B6">
        <w:rPr>
          <w:rFonts w:hint="eastAsia"/>
          <w:sz w:val="40"/>
          <w:szCs w:val="40"/>
        </w:rPr>
        <w:t>企業</w:t>
      </w:r>
      <w:r w:rsidRPr="00EA07B6">
        <w:rPr>
          <w:rFonts w:hint="eastAsia"/>
          <w:sz w:val="40"/>
          <w:szCs w:val="40"/>
        </w:rPr>
        <w:t>ESG</w:t>
      </w:r>
      <w:r w:rsidRPr="00EA07B6">
        <w:rPr>
          <w:rFonts w:hint="eastAsia"/>
          <w:sz w:val="40"/>
          <w:szCs w:val="40"/>
        </w:rPr>
        <w:t>投資</w:t>
      </w:r>
      <w:r w:rsidR="00DD2C6D">
        <w:rPr>
          <w:rFonts w:hint="eastAsia"/>
          <w:sz w:val="40"/>
          <w:szCs w:val="40"/>
        </w:rPr>
        <w:t>花東</w:t>
      </w:r>
      <w:r w:rsidR="003C748D">
        <w:rPr>
          <w:rFonts w:hint="eastAsia"/>
          <w:sz w:val="40"/>
          <w:szCs w:val="40"/>
        </w:rPr>
        <w:t>水</w:t>
      </w:r>
      <w:r w:rsidR="00DD2C6D">
        <w:rPr>
          <w:rFonts w:hint="eastAsia"/>
          <w:sz w:val="40"/>
          <w:szCs w:val="40"/>
        </w:rPr>
        <w:t>稻</w:t>
      </w:r>
      <w:r w:rsidRPr="00EA07B6">
        <w:rPr>
          <w:rFonts w:hint="eastAsia"/>
          <w:sz w:val="40"/>
          <w:szCs w:val="40"/>
        </w:rPr>
        <w:t>小農</w:t>
      </w:r>
      <w:r w:rsidR="00CC7EDA">
        <w:rPr>
          <w:rFonts w:hint="eastAsia"/>
          <w:sz w:val="40"/>
          <w:szCs w:val="40"/>
        </w:rPr>
        <w:t>角色與職責</w:t>
      </w:r>
    </w:p>
    <w:p w14:paraId="2FD6A393" w14:textId="59BAF697" w:rsidR="00DE2EEF" w:rsidRPr="00710B80" w:rsidRDefault="00710B80" w:rsidP="00DE2EEF">
      <w:pPr>
        <w:rPr>
          <w:i/>
          <w:iCs/>
          <w:kern w:val="0"/>
          <w14:ligatures w14:val="none"/>
        </w:rPr>
      </w:pP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企業透過投資花東水稻小農來達成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 xml:space="preserve"> ESG 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目標的完整框架，強調</w:t>
      </w:r>
      <w:r w:rsidRPr="00710B80">
        <w:rPr>
          <w:rStyle w:val="Strong"/>
          <w:rFonts w:ascii="Google Sans Text" w:hAnsi="Google Sans Text"/>
          <w:i/>
          <w:iCs/>
          <w:color w:val="1F1F1F"/>
          <w:shd w:val="clear" w:color="auto" w:fill="EDEFFA"/>
        </w:rPr>
        <w:t>量化績效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與</w:t>
      </w:r>
      <w:r w:rsidRPr="00710B80">
        <w:rPr>
          <w:rStyle w:val="Strong"/>
          <w:rFonts w:ascii="Google Sans Text" w:hAnsi="Google Sans Text"/>
          <w:i/>
          <w:iCs/>
          <w:color w:val="1F1F1F"/>
          <w:shd w:val="clear" w:color="auto" w:fill="EDEFFA"/>
        </w:rPr>
        <w:t>透明度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是核心價值。小農必須維持無污染的生產環境並符合嚴格的食安與品質規範，同時透過代理機構確保</w:t>
      </w:r>
      <w:r w:rsidRPr="00710B80">
        <w:rPr>
          <w:rStyle w:val="Strong"/>
          <w:rFonts w:ascii="Google Sans Text" w:hAnsi="Google Sans Text"/>
          <w:i/>
          <w:iCs/>
          <w:color w:val="1F1F1F"/>
          <w:shd w:val="clear" w:color="auto" w:fill="EDEFFA"/>
        </w:rPr>
        <w:t>產銷履歷的真實性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與公平分配。企業的投資不僅能獲得高品質稻米作為回饋，更重要的是能取得可轉移的</w:t>
      </w:r>
      <w:r w:rsidRPr="00710B80">
        <w:rPr>
          <w:rStyle w:val="Strong"/>
          <w:rFonts w:ascii="Google Sans Text" w:hAnsi="Google Sans Text"/>
          <w:i/>
          <w:iCs/>
          <w:color w:val="1F1F1F"/>
          <w:shd w:val="clear" w:color="auto" w:fill="EDEFFA"/>
        </w:rPr>
        <w:t>生態服務貢獻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，並對接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 xml:space="preserve"> IFRS 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國際永續披露標準。最後，藉由專業的</w:t>
      </w:r>
      <w:r w:rsidRPr="00710B80">
        <w:rPr>
          <w:rStyle w:val="Strong"/>
          <w:rFonts w:ascii="Google Sans Text" w:hAnsi="Google Sans Text"/>
          <w:i/>
          <w:iCs/>
          <w:color w:val="1F1F1F"/>
          <w:shd w:val="clear" w:color="auto" w:fill="EDEFFA"/>
        </w:rPr>
        <w:t>盡職調查</w:t>
      </w:r>
      <w:r w:rsidRPr="00710B80">
        <w:rPr>
          <w:rFonts w:ascii="Google Sans Text" w:hAnsi="Google Sans Text"/>
          <w:i/>
          <w:iCs/>
          <w:color w:val="1F1F1F"/>
          <w:shd w:val="clear" w:color="auto" w:fill="EDEFFA"/>
        </w:rPr>
        <w:t>與第三方監督機制，確保整體合作流程符合法律合規性，從而保障投資者權益並實現社會共好的永續願景</w:t>
      </w:r>
      <w:r w:rsidRPr="00710B80">
        <w:rPr>
          <w:rFonts w:ascii="Heiti TC" w:eastAsia="Heiti TC" w:hAnsi="Heiti TC" w:cs="Heiti TC" w:hint="eastAsia"/>
          <w:i/>
          <w:iCs/>
          <w:color w:val="1F1F1F"/>
          <w:shd w:val="clear" w:color="auto" w:fill="EDEFFA"/>
        </w:rPr>
        <w:t>。</w:t>
      </w:r>
    </w:p>
    <w:p w14:paraId="39C057EA" w14:textId="2FE49142" w:rsidR="00EA07B6" w:rsidRDefault="00EA07B6" w:rsidP="00486D0E">
      <w:pPr>
        <w:pStyle w:val="ListParagraph"/>
        <w:numPr>
          <w:ilvl w:val="0"/>
          <w:numId w:val="3"/>
        </w:numPr>
      </w:pPr>
      <w:r>
        <w:rPr>
          <w:rFonts w:hint="eastAsia"/>
        </w:rPr>
        <w:t>確認小農</w:t>
      </w:r>
      <w:r>
        <w:rPr>
          <w:rFonts w:hint="eastAsia"/>
        </w:rPr>
        <w:t>ESG</w:t>
      </w:r>
      <w:r>
        <w:rPr>
          <w:rFonts w:hint="eastAsia"/>
        </w:rPr>
        <w:t>績效表現</w:t>
      </w:r>
      <w:r w:rsidR="007B675F">
        <w:rPr>
          <w:rFonts w:hint="eastAsia"/>
        </w:rPr>
        <w:t xml:space="preserve"> </w:t>
      </w:r>
      <w:r w:rsidR="007B675F">
        <w:t>–</w:t>
      </w:r>
      <w:r w:rsidR="007B675F">
        <w:rPr>
          <w:rFonts w:hint="eastAsia"/>
        </w:rPr>
        <w:t xml:space="preserve"> </w:t>
      </w:r>
      <w:r w:rsidR="007B675F">
        <w:rPr>
          <w:rFonts w:hint="eastAsia"/>
        </w:rPr>
        <w:t>小農必須有明確的</w:t>
      </w:r>
      <w:r w:rsidR="007B675F">
        <w:rPr>
          <w:rFonts w:hint="eastAsia"/>
        </w:rPr>
        <w:t>ESG/SDG</w:t>
      </w:r>
      <w:r w:rsidR="007B675F">
        <w:rPr>
          <w:rFonts w:hint="eastAsia"/>
        </w:rPr>
        <w:t>量化績效</w:t>
      </w:r>
    </w:p>
    <w:p w14:paraId="288CDFA3" w14:textId="77777777" w:rsidR="00486D0E" w:rsidRDefault="00EA07B6" w:rsidP="00810136">
      <w:pPr>
        <w:pStyle w:val="ListParagraph"/>
        <w:numPr>
          <w:ilvl w:val="1"/>
          <w:numId w:val="3"/>
        </w:numPr>
      </w:pPr>
      <w:r>
        <w:rPr>
          <w:rFonts w:hint="eastAsia"/>
        </w:rPr>
        <w:t>小農的產地、產品品質與食安要求</w:t>
      </w:r>
    </w:p>
    <w:p w14:paraId="585865B7" w14:textId="5E2051A3" w:rsidR="00EA07B6" w:rsidRDefault="00EA07B6" w:rsidP="00810136">
      <w:pPr>
        <w:pStyle w:val="ListParagraph"/>
        <w:numPr>
          <w:ilvl w:val="2"/>
          <w:numId w:val="3"/>
        </w:numPr>
      </w:pPr>
      <w:r>
        <w:rPr>
          <w:rFonts w:hint="eastAsia"/>
        </w:rPr>
        <w:t>產地要求：花東地區無工業污染，潔淨水源</w:t>
      </w:r>
    </w:p>
    <w:p w14:paraId="1116C64C" w14:textId="16B05F52" w:rsidR="00EA07B6" w:rsidRDefault="00EA07B6" w:rsidP="00810136">
      <w:pPr>
        <w:pStyle w:val="ListParagraph"/>
        <w:numPr>
          <w:ilvl w:val="2"/>
          <w:numId w:val="3"/>
        </w:numPr>
      </w:pPr>
      <w:r>
        <w:rPr>
          <w:rFonts w:hint="eastAsia"/>
        </w:rPr>
        <w:t>品質要求：品種、食味值分數，以及種植方式（自然、有機、慣行……）</w:t>
      </w:r>
    </w:p>
    <w:p w14:paraId="56252126" w14:textId="795E30AC" w:rsidR="00EA07B6" w:rsidRPr="00EA07B6" w:rsidRDefault="00EA07B6" w:rsidP="00810136">
      <w:pPr>
        <w:pStyle w:val="ListParagraph"/>
        <w:numPr>
          <w:ilvl w:val="2"/>
          <w:numId w:val="3"/>
        </w:numPr>
      </w:pPr>
      <w:r>
        <w:rPr>
          <w:rFonts w:hint="eastAsia"/>
        </w:rPr>
        <w:t>食安要求：符合法規農殘要求</w:t>
      </w:r>
    </w:p>
    <w:p w14:paraId="7D369A5F" w14:textId="596C9A13" w:rsidR="00EA07B6" w:rsidRDefault="00EA07B6" w:rsidP="00810136">
      <w:pPr>
        <w:pStyle w:val="ListParagraph"/>
        <w:numPr>
          <w:ilvl w:val="1"/>
          <w:numId w:val="3"/>
        </w:numPr>
      </w:pPr>
      <w:r>
        <w:rPr>
          <w:rFonts w:hint="eastAsia"/>
        </w:rPr>
        <w:t>小農參加的</w:t>
      </w:r>
      <w:r>
        <w:rPr>
          <w:rFonts w:hint="eastAsia"/>
        </w:rPr>
        <w:t>ESG/SDG</w:t>
      </w:r>
      <w:r>
        <w:rPr>
          <w:rFonts w:hint="eastAsia"/>
        </w:rPr>
        <w:t>績效認證計劃：國內外相關的生態系統服務相關的計劃或專案</w:t>
      </w:r>
    </w:p>
    <w:p w14:paraId="09C5FF5E" w14:textId="3EA5609D" w:rsidR="00EA07B6" w:rsidRDefault="00EA07B6" w:rsidP="00810136">
      <w:pPr>
        <w:pStyle w:val="ListParagraph"/>
        <w:numPr>
          <w:ilvl w:val="1"/>
          <w:numId w:val="3"/>
        </w:numPr>
      </w:pPr>
      <w:r>
        <w:rPr>
          <w:rFonts w:hint="eastAsia"/>
        </w:rPr>
        <w:t>小農的產品定價：</w:t>
      </w:r>
      <w:r w:rsidR="007B675F">
        <w:rPr>
          <w:rFonts w:hint="eastAsia"/>
        </w:rPr>
        <w:t>依照上述產品特性，以及市場行情，</w:t>
      </w:r>
      <w:r w:rsidR="00D12A00">
        <w:rPr>
          <w:rFonts w:hint="eastAsia"/>
        </w:rPr>
        <w:t>以及</w:t>
      </w:r>
      <w:r w:rsidR="00D12A00">
        <w:rPr>
          <w:rFonts w:hint="eastAsia"/>
        </w:rPr>
        <w:t>ESG</w:t>
      </w:r>
      <w:r w:rsidR="00D12A00">
        <w:rPr>
          <w:rFonts w:hint="eastAsia"/>
        </w:rPr>
        <w:t>貢獻</w:t>
      </w:r>
      <w:r w:rsidR="00631F2F">
        <w:rPr>
          <w:rFonts w:hint="eastAsia"/>
        </w:rPr>
        <w:t>等，</w:t>
      </w:r>
      <w:r w:rsidR="007B675F">
        <w:rPr>
          <w:rFonts w:hint="eastAsia"/>
        </w:rPr>
        <w:t>訂定相關價格（以公斤米計算）</w:t>
      </w:r>
    </w:p>
    <w:p w14:paraId="2B472753" w14:textId="71E7D599" w:rsidR="007B675F" w:rsidRDefault="007B675F" w:rsidP="007B675F">
      <w:pPr>
        <w:pStyle w:val="ListParagraph"/>
        <w:numPr>
          <w:ilvl w:val="0"/>
          <w:numId w:val="3"/>
        </w:numPr>
      </w:pPr>
      <w:r>
        <w:rPr>
          <w:rFonts w:hint="eastAsia"/>
        </w:rPr>
        <w:t>合格米廠或代理機構</w:t>
      </w:r>
      <w:r w:rsidR="00615CC3">
        <w:rPr>
          <w:rFonts w:hint="eastAsia"/>
        </w:rPr>
        <w:t>（可為同一單位，或不同單位）</w:t>
      </w:r>
    </w:p>
    <w:p w14:paraId="4C84BE0F" w14:textId="77777777" w:rsidR="009C408E" w:rsidRDefault="009C408E" w:rsidP="009C408E">
      <w:pPr>
        <w:pStyle w:val="ListParagraph"/>
        <w:numPr>
          <w:ilvl w:val="1"/>
          <w:numId w:val="3"/>
        </w:numPr>
      </w:pPr>
      <w:r>
        <w:rPr>
          <w:rFonts w:hint="eastAsia"/>
        </w:rPr>
        <w:t>確定生產者</w:t>
      </w:r>
    </w:p>
    <w:p w14:paraId="5D531F8B" w14:textId="560DF2A0" w:rsidR="007B675F" w:rsidRDefault="009C408E" w:rsidP="007B675F">
      <w:pPr>
        <w:pStyle w:val="ListParagraph"/>
        <w:numPr>
          <w:ilvl w:val="1"/>
          <w:numId w:val="3"/>
        </w:numPr>
      </w:pPr>
      <w:r>
        <w:rPr>
          <w:rFonts w:hint="eastAsia"/>
        </w:rPr>
        <w:t>能夠區分</w:t>
      </w:r>
      <w:r>
        <w:rPr>
          <w:rFonts w:hint="eastAsia"/>
        </w:rPr>
        <w:t>ESG</w:t>
      </w:r>
      <w:r>
        <w:rPr>
          <w:rFonts w:hint="eastAsia"/>
        </w:rPr>
        <w:t>小農生產的產品：明確生產者的履歷</w:t>
      </w:r>
    </w:p>
    <w:p w14:paraId="2689C829" w14:textId="132CC186" w:rsidR="009C408E" w:rsidRDefault="009C408E" w:rsidP="007B675F">
      <w:pPr>
        <w:pStyle w:val="ListParagraph"/>
        <w:numPr>
          <w:ilvl w:val="1"/>
          <w:numId w:val="3"/>
        </w:numPr>
      </w:pPr>
      <w:r>
        <w:rPr>
          <w:rFonts w:hint="eastAsia"/>
        </w:rPr>
        <w:t>確定產品品質等級：包括產地、品種、生產方式（有機、非有機等）、食味值、農藥殘留合規，訂定符合市場的價格</w:t>
      </w:r>
    </w:p>
    <w:p w14:paraId="062A9024" w14:textId="746DCDEA" w:rsidR="009C408E" w:rsidRDefault="009C408E" w:rsidP="007B675F">
      <w:pPr>
        <w:pStyle w:val="ListParagraph"/>
        <w:numPr>
          <w:ilvl w:val="1"/>
          <w:numId w:val="3"/>
        </w:numPr>
      </w:pPr>
      <w:r>
        <w:rPr>
          <w:rFonts w:hint="eastAsia"/>
        </w:rPr>
        <w:t>整理</w:t>
      </w:r>
      <w:r>
        <w:rPr>
          <w:rFonts w:hint="eastAsia"/>
        </w:rPr>
        <w:t>ESG</w:t>
      </w:r>
      <w:r>
        <w:rPr>
          <w:rFonts w:hint="eastAsia"/>
        </w:rPr>
        <w:t>小農生產紀錄：收集各</w:t>
      </w:r>
      <w:r>
        <w:rPr>
          <w:rFonts w:hint="eastAsia"/>
        </w:rPr>
        <w:t>ESG</w:t>
      </w:r>
      <w:r>
        <w:rPr>
          <w:rFonts w:hint="eastAsia"/>
        </w:rPr>
        <w:t>小農的產品相關紀錄</w:t>
      </w:r>
    </w:p>
    <w:p w14:paraId="56E674CD" w14:textId="6C5E2741" w:rsidR="007B675F" w:rsidRDefault="009C408E" w:rsidP="009C408E">
      <w:pPr>
        <w:pStyle w:val="ListParagraph"/>
        <w:numPr>
          <w:ilvl w:val="1"/>
          <w:numId w:val="3"/>
        </w:numPr>
      </w:pPr>
      <w:r>
        <w:rPr>
          <w:rFonts w:hint="eastAsia"/>
        </w:rPr>
        <w:t>產銷計劃</w:t>
      </w:r>
    </w:p>
    <w:p w14:paraId="7AB5608F" w14:textId="7C1F7DA0" w:rsidR="009C408E" w:rsidRDefault="009C408E" w:rsidP="009C408E">
      <w:pPr>
        <w:pStyle w:val="ListParagraph"/>
        <w:numPr>
          <w:ilvl w:val="2"/>
          <w:numId w:val="3"/>
        </w:numPr>
      </w:pPr>
      <w:r>
        <w:rPr>
          <w:rFonts w:hint="eastAsia"/>
        </w:rPr>
        <w:t>依據企業</w:t>
      </w:r>
      <w:r>
        <w:rPr>
          <w:rFonts w:hint="eastAsia"/>
        </w:rPr>
        <w:t>ESG</w:t>
      </w:r>
      <w:r>
        <w:rPr>
          <w:rFonts w:hint="eastAsia"/>
        </w:rPr>
        <w:t>投資情況，預估一年期的生產需求</w:t>
      </w:r>
    </w:p>
    <w:p w14:paraId="6A812C74" w14:textId="1F65B399" w:rsidR="009C408E" w:rsidRDefault="009C408E" w:rsidP="009C408E">
      <w:pPr>
        <w:pStyle w:val="ListParagraph"/>
        <w:numPr>
          <w:ilvl w:val="2"/>
          <w:numId w:val="3"/>
        </w:numPr>
      </w:pPr>
      <w:r>
        <w:rPr>
          <w:rFonts w:hint="eastAsia"/>
        </w:rPr>
        <w:t>依照</w:t>
      </w:r>
      <w:r>
        <w:rPr>
          <w:rFonts w:hint="eastAsia"/>
        </w:rPr>
        <w:t>ESG</w:t>
      </w:r>
      <w:r>
        <w:rPr>
          <w:rFonts w:hint="eastAsia"/>
        </w:rPr>
        <w:t>小農的情況公平分配給各小農生產</w:t>
      </w:r>
    </w:p>
    <w:p w14:paraId="003AD975" w14:textId="067D856D" w:rsidR="009C408E" w:rsidRDefault="009C408E" w:rsidP="009C408E">
      <w:pPr>
        <w:pStyle w:val="ListParagraph"/>
        <w:numPr>
          <w:ilvl w:val="0"/>
          <w:numId w:val="3"/>
        </w:numPr>
      </w:pPr>
      <w:r>
        <w:rPr>
          <w:rFonts w:hint="eastAsia"/>
        </w:rPr>
        <w:t>企業投資</w:t>
      </w:r>
      <w:r>
        <w:rPr>
          <w:rFonts w:hint="eastAsia"/>
        </w:rPr>
        <w:t>ESG</w:t>
      </w:r>
      <w:r>
        <w:rPr>
          <w:rFonts w:hint="eastAsia"/>
        </w:rPr>
        <w:t>小農</w:t>
      </w:r>
    </w:p>
    <w:p w14:paraId="418849E5" w14:textId="2A3B3D59" w:rsidR="009C408E" w:rsidRDefault="009C408E" w:rsidP="009C408E">
      <w:pPr>
        <w:pStyle w:val="ListParagraph"/>
        <w:numPr>
          <w:ilvl w:val="1"/>
          <w:numId w:val="3"/>
        </w:numPr>
      </w:pPr>
      <w:r>
        <w:rPr>
          <w:rFonts w:hint="eastAsia"/>
        </w:rPr>
        <w:t>企業可以依企業形態設計</w:t>
      </w:r>
      <w:r>
        <w:rPr>
          <w:rFonts w:hint="eastAsia"/>
        </w:rPr>
        <w:t>ESG</w:t>
      </w:r>
      <w:r>
        <w:rPr>
          <w:rFonts w:hint="eastAsia"/>
        </w:rPr>
        <w:t>永續計劃（短、中、長期）</w:t>
      </w:r>
    </w:p>
    <w:p w14:paraId="3A93E913" w14:textId="2F589809" w:rsidR="009C408E" w:rsidRDefault="009C408E" w:rsidP="009C408E">
      <w:pPr>
        <w:pStyle w:val="ListParagraph"/>
        <w:numPr>
          <w:ilvl w:val="1"/>
          <w:numId w:val="3"/>
        </w:numPr>
      </w:pPr>
      <w:r>
        <w:rPr>
          <w:rFonts w:hint="eastAsia"/>
        </w:rPr>
        <w:t>企業選擇投資</w:t>
      </w:r>
      <w:r>
        <w:rPr>
          <w:rFonts w:hint="eastAsia"/>
        </w:rPr>
        <w:t>ESG</w:t>
      </w:r>
      <w:r>
        <w:rPr>
          <w:rFonts w:hint="eastAsia"/>
        </w:rPr>
        <w:t>小農：以每公頃</w:t>
      </w:r>
      <w:r>
        <w:rPr>
          <w:rFonts w:hint="eastAsia"/>
        </w:rPr>
        <w:t>10</w:t>
      </w:r>
      <w:r>
        <w:rPr>
          <w:rFonts w:hint="eastAsia"/>
        </w:rPr>
        <w:t>萬元為一單位</w:t>
      </w:r>
    </w:p>
    <w:p w14:paraId="059059FF" w14:textId="3BF641FF" w:rsidR="009C408E" w:rsidRDefault="009C408E" w:rsidP="009C408E">
      <w:pPr>
        <w:pStyle w:val="ListParagraph"/>
        <w:numPr>
          <w:ilvl w:val="1"/>
          <w:numId w:val="3"/>
        </w:numPr>
      </w:pPr>
      <w:r>
        <w:rPr>
          <w:rFonts w:hint="eastAsia"/>
        </w:rPr>
        <w:t>ESG</w:t>
      </w:r>
      <w:r>
        <w:rPr>
          <w:rFonts w:hint="eastAsia"/>
        </w:rPr>
        <w:t>小農生態服務貢獻</w:t>
      </w:r>
      <w:r>
        <w:rPr>
          <w:rFonts w:hint="eastAsia"/>
        </w:rPr>
        <w:t>/SDG</w:t>
      </w:r>
      <w:r>
        <w:rPr>
          <w:rFonts w:hint="eastAsia"/>
        </w:rPr>
        <w:t>量化績效轉移到投資的企業：每公頃的</w:t>
      </w:r>
      <w:r w:rsidR="00E93D3C">
        <w:rPr>
          <w:rFonts w:hint="eastAsia"/>
        </w:rPr>
        <w:t>生態系統服務</w:t>
      </w:r>
      <w:r w:rsidR="00E93D3C">
        <w:rPr>
          <w:rFonts w:hint="eastAsia"/>
        </w:rPr>
        <w:lastRenderedPageBreak/>
        <w:t>或</w:t>
      </w:r>
      <w:r w:rsidR="00E93D3C">
        <w:rPr>
          <w:rFonts w:hint="eastAsia"/>
        </w:rPr>
        <w:t>SDG</w:t>
      </w:r>
      <w:r>
        <w:rPr>
          <w:rFonts w:hint="eastAsia"/>
        </w:rPr>
        <w:t>績效</w:t>
      </w:r>
    </w:p>
    <w:p w14:paraId="21517679" w14:textId="35B57CE2" w:rsidR="00EC1DF2" w:rsidRPr="00AC60BE" w:rsidRDefault="00A074A8" w:rsidP="00AC60BE">
      <w:pPr>
        <w:pStyle w:val="ListParagraph"/>
        <w:widowControl/>
        <w:numPr>
          <w:ilvl w:val="1"/>
          <w:numId w:val="3"/>
        </w:numPr>
        <w:rPr>
          <w:lang w:val="en-US"/>
        </w:rPr>
      </w:pPr>
      <w:r w:rsidRPr="00AC60BE">
        <w:rPr>
          <w:rFonts w:hint="eastAsia"/>
          <w:lang w:val="en-US"/>
        </w:rPr>
        <w:t>企業可獲得市價等值的米，大包裝可作為員工主食，員工福利，或是企業禮品（如比大包裝的包裝、運輸成本增加，則需另行支付相關費用）</w:t>
      </w:r>
    </w:p>
    <w:p w14:paraId="6B3B7D49" w14:textId="1E3225AD" w:rsidR="006114A3" w:rsidRDefault="006114A3" w:rsidP="006114A3">
      <w:pPr>
        <w:pStyle w:val="ListParagraph"/>
        <w:numPr>
          <w:ilvl w:val="0"/>
          <w:numId w:val="3"/>
        </w:numPr>
      </w:pPr>
      <w:r>
        <w:rPr>
          <w:rFonts w:hint="eastAsia"/>
        </w:rPr>
        <w:t>池上鄉公所</w:t>
      </w:r>
      <w:r w:rsidR="00CC7EDA">
        <w:rPr>
          <w:rFonts w:hint="eastAsia"/>
        </w:rPr>
        <w:t>（僅限於池上地區</w:t>
      </w:r>
      <w:r w:rsidR="00CC7EDA">
        <w:rPr>
          <w:rFonts w:hint="eastAsia"/>
        </w:rPr>
        <w:t>ESG</w:t>
      </w:r>
      <w:r w:rsidR="00CC7EDA">
        <w:rPr>
          <w:rFonts w:hint="eastAsia"/>
        </w:rPr>
        <w:t>小農）</w:t>
      </w:r>
    </w:p>
    <w:p w14:paraId="06FF65DA" w14:textId="33AB3EB9" w:rsidR="006114A3" w:rsidRPr="00285D5A" w:rsidRDefault="005006CE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依《</w:t>
      </w:r>
      <w:hyperlink r:id="rId5" w:history="1">
        <w:r w:rsidRPr="00F54990">
          <w:rPr>
            <w:rStyle w:val="Hyperlink"/>
          </w:rPr>
          <w:t>台東縣池上鄉公所『池上米』註冊證明標章使用管理規範</w:t>
        </w:r>
      </w:hyperlink>
      <w:r>
        <w:rPr>
          <w:rFonts w:ascii="Cambria Math" w:hAnsi="Cambria Math" w:cs="Cambria Math" w:hint="eastAsia"/>
        </w:rPr>
        <w:t>》</w:t>
      </w:r>
      <w:r w:rsidR="00285D5A">
        <w:rPr>
          <w:rFonts w:ascii="Cambria Math" w:hAnsi="Cambria Math" w:cs="Cambria Math" w:hint="eastAsia"/>
        </w:rPr>
        <w:t>其認證基準</w:t>
      </w:r>
    </w:p>
    <w:p w14:paraId="6EB646B2" w14:textId="77777777" w:rsidR="00285D5A" w:rsidRDefault="00285D5A" w:rsidP="00285D5A">
      <w:pPr>
        <w:pStyle w:val="ListParagraph"/>
        <w:numPr>
          <w:ilvl w:val="2"/>
          <w:numId w:val="3"/>
        </w:numPr>
      </w:pPr>
      <w:r>
        <w:t>產地：所生產稻穀之農地位於本鄉行政區域內。</w:t>
      </w:r>
      <w:r>
        <w:t xml:space="preserve"> </w:t>
      </w:r>
    </w:p>
    <w:p w14:paraId="64F64431" w14:textId="77777777" w:rsidR="00285D5A" w:rsidRDefault="00285D5A" w:rsidP="00285D5A">
      <w:pPr>
        <w:pStyle w:val="ListParagraph"/>
        <w:numPr>
          <w:ilvl w:val="2"/>
          <w:numId w:val="3"/>
        </w:numPr>
      </w:pPr>
      <w:r>
        <w:t>安全：所生產之稻穀符合殘留農藥安全容許量（如附件一）；</w:t>
      </w:r>
      <w:r>
        <w:t xml:space="preserve"> </w:t>
      </w:r>
      <w:r>
        <w:t>所加工之稻米符合稻米衛生安全標準（如附件二）</w:t>
      </w:r>
      <w:r>
        <w:t xml:space="preserve"> </w:t>
      </w:r>
      <w:r>
        <w:t>及殘留農藥安全容許量。</w:t>
      </w:r>
    </w:p>
    <w:p w14:paraId="411D5339" w14:textId="5973AD5D" w:rsidR="00285D5A" w:rsidRDefault="00285D5A" w:rsidP="0010106F">
      <w:pPr>
        <w:pStyle w:val="ListParagraph"/>
        <w:numPr>
          <w:ilvl w:val="2"/>
          <w:numId w:val="3"/>
        </w:numPr>
      </w:pPr>
      <w:r>
        <w:t>品質：所生產之稻穀容重量達到國家ＣＮＳ稻穀標準（如附件三），</w:t>
      </w:r>
      <w:r>
        <w:t xml:space="preserve"> </w:t>
      </w:r>
      <w:r>
        <w:t>所加工之稻米符合國家ＣＮＳ白米或糙米標準（如附件四、五）食味值（如附件六）達</w:t>
      </w:r>
      <w:r>
        <w:t xml:space="preserve"> 65 </w:t>
      </w:r>
      <w:r>
        <w:t>分（含）以上。</w:t>
      </w:r>
    </w:p>
    <w:p w14:paraId="069ACBA0" w14:textId="31E7EDBD" w:rsidR="00285D5A" w:rsidRDefault="00285D5A" w:rsidP="00285D5A">
      <w:pPr>
        <w:pStyle w:val="ListParagraph"/>
        <w:numPr>
          <w:ilvl w:val="2"/>
          <w:numId w:val="3"/>
        </w:numPr>
      </w:pPr>
      <w:r>
        <w:t>倉儲：申請認證之稻穀應專倉或明確區隔儲存</w:t>
      </w:r>
      <w:r>
        <w:rPr>
          <w:rFonts w:ascii="Heiti TC" w:eastAsia="Heiti TC" w:hAnsi="Heiti TC" w:cs="Heiti TC" w:hint="eastAsia"/>
        </w:rPr>
        <w:t>。</w:t>
      </w:r>
    </w:p>
    <w:p w14:paraId="63357211" w14:textId="7B9049C5" w:rsidR="009C408E" w:rsidRDefault="006114A3" w:rsidP="006114A3">
      <w:pPr>
        <w:pStyle w:val="ListParagraph"/>
        <w:numPr>
          <w:ilvl w:val="0"/>
          <w:numId w:val="3"/>
        </w:numPr>
      </w:pPr>
      <w:r>
        <w:rPr>
          <w:rFonts w:hint="eastAsia"/>
        </w:rPr>
        <w:t>盡職調查</w:t>
      </w:r>
      <w:r w:rsidR="000B17D5">
        <w:rPr>
          <w:rFonts w:hint="eastAsia"/>
        </w:rPr>
        <w:t>（</w:t>
      </w:r>
      <w:r w:rsidR="000B17D5">
        <w:rPr>
          <w:rFonts w:hint="eastAsia"/>
        </w:rPr>
        <w:t>Due Diligence</w:t>
      </w:r>
      <w:r w:rsidR="000B17D5">
        <w:rPr>
          <w:rFonts w:hint="eastAsia"/>
        </w:rPr>
        <w:t>）</w:t>
      </w:r>
    </w:p>
    <w:p w14:paraId="1B38C21A" w14:textId="44085B25" w:rsidR="006114A3" w:rsidRDefault="00AB4A22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由</w:t>
      </w:r>
      <w:r w:rsidR="0035032B">
        <w:rPr>
          <w:rFonts w:hint="eastAsia"/>
        </w:rPr>
        <w:t>公私部門具有國內、國際</w:t>
      </w:r>
      <w:r w:rsidR="000B17D5">
        <w:rPr>
          <w:rFonts w:hint="eastAsia"/>
        </w:rPr>
        <w:t>生態系統服務</w:t>
      </w:r>
      <w:r w:rsidR="0035032B">
        <w:rPr>
          <w:rFonts w:hint="eastAsia"/>
        </w:rPr>
        <w:t>專案開發執行者</w:t>
      </w:r>
      <w:r w:rsidR="000B17D5">
        <w:rPr>
          <w:rFonts w:hint="eastAsia"/>
        </w:rPr>
        <w:t>，</w:t>
      </w:r>
      <w:r w:rsidR="00D82CA9">
        <w:rPr>
          <w:rFonts w:hint="eastAsia"/>
        </w:rPr>
        <w:t>了解</w:t>
      </w:r>
      <w:r w:rsidR="00D82CA9">
        <w:rPr>
          <w:rFonts w:hint="eastAsia"/>
        </w:rPr>
        <w:t>ESG</w:t>
      </w:r>
      <w:r w:rsidR="00D82CA9">
        <w:rPr>
          <w:rFonts w:hint="eastAsia"/>
        </w:rPr>
        <w:t>小農</w:t>
      </w:r>
      <w:r w:rsidR="000F2FDA">
        <w:rPr>
          <w:rFonts w:hint="eastAsia"/>
        </w:rPr>
        <w:t>實際執行情況與量化績效，</w:t>
      </w:r>
      <w:r w:rsidR="00095603">
        <w:rPr>
          <w:rFonts w:ascii="Arial" w:hAnsi="Arial" w:cs="Arial" w:hint="eastAsia"/>
          <w:color w:val="0A0A0A"/>
          <w:shd w:val="clear" w:color="auto" w:fill="FFFFFF"/>
        </w:rPr>
        <w:t>為</w:t>
      </w:r>
      <w:r w:rsidR="00095603">
        <w:t>企業在進行</w:t>
      </w:r>
      <w:r w:rsidR="006035D0">
        <w:rPr>
          <w:rFonts w:hint="eastAsia"/>
        </w:rPr>
        <w:t>ESG</w:t>
      </w:r>
      <w:r w:rsidR="00095603">
        <w:t>投資或重大合作前，對目標對象</w:t>
      </w:r>
      <w:r w:rsidR="004F3A8F">
        <w:rPr>
          <w:rFonts w:hint="eastAsia"/>
        </w:rPr>
        <w:t>（</w:t>
      </w:r>
      <w:r w:rsidR="004F3A8F">
        <w:rPr>
          <w:rFonts w:hint="eastAsia"/>
        </w:rPr>
        <w:t>ESG</w:t>
      </w:r>
      <w:r w:rsidR="004F3A8F">
        <w:rPr>
          <w:rFonts w:hint="eastAsia"/>
        </w:rPr>
        <w:t>小農、碾米廠和代理機構），</w:t>
      </w:r>
      <w:r w:rsidR="00095603">
        <w:t>進</w:t>
      </w:r>
      <w:r w:rsidR="00095603">
        <w:rPr>
          <w:rFonts w:hint="eastAsia"/>
        </w:rPr>
        <w:t>行</w:t>
      </w:r>
      <w:r w:rsidR="004F3A8F">
        <w:rPr>
          <w:rFonts w:hint="eastAsia"/>
        </w:rPr>
        <w:t>產品生命週期、</w:t>
      </w:r>
      <w:r w:rsidR="00095603">
        <w:rPr>
          <w:rFonts w:hint="eastAsia"/>
        </w:rPr>
        <w:t>系</w:t>
      </w:r>
      <w:r w:rsidR="00095603">
        <w:t>統性、全面性調查與風險評估活動</w:t>
      </w:r>
      <w:r w:rsidR="00095603">
        <w:rPr>
          <w:rFonts w:ascii="Arial" w:hAnsi="Arial" w:cs="Arial"/>
          <w:color w:val="0A0A0A"/>
          <w:shd w:val="clear" w:color="auto" w:fill="FFFFFF"/>
        </w:rPr>
        <w:t>。其核心目的在於核實目標公司的經營現狀、財務狀況、法律合規性與資產真實性，以</w:t>
      </w:r>
      <w:r w:rsidR="00095603" w:rsidRPr="006035D0">
        <w:t>揭露潛在風險、評估實際價值，並保障投資人權益</w:t>
      </w:r>
      <w:r w:rsidR="00095603" w:rsidRPr="006035D0">
        <w:rPr>
          <w:rFonts w:hint="eastAsia"/>
        </w:rPr>
        <w:t>。</w:t>
      </w:r>
    </w:p>
    <w:p w14:paraId="5BD9CE30" w14:textId="0FEDE58B" w:rsidR="00AD6FAC" w:rsidRDefault="00AD6FAC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舉辦利益相關者諮詢會議（</w:t>
      </w:r>
      <w:r>
        <w:rPr>
          <w:rFonts w:hint="eastAsia"/>
        </w:rPr>
        <w:t>Stakeholder Consultation Meeting</w:t>
      </w:r>
      <w:r>
        <w:rPr>
          <w:rFonts w:hint="eastAsia"/>
        </w:rPr>
        <w:t>），滿足</w:t>
      </w:r>
      <w:r w:rsidR="00717308">
        <w:rPr>
          <w:rFonts w:hint="eastAsia"/>
        </w:rPr>
        <w:t>各方利益相關者的要求與合規性。</w:t>
      </w:r>
    </w:p>
    <w:p w14:paraId="40209989" w14:textId="0B1BD0B1" w:rsidR="000F2FDA" w:rsidRDefault="000F2FDA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對於</w:t>
      </w:r>
      <w:r w:rsidR="00AE6BEE">
        <w:rPr>
          <w:rFonts w:hint="eastAsia"/>
        </w:rPr>
        <w:t>ESG</w:t>
      </w:r>
      <w:r w:rsidR="00AE6BEE">
        <w:rPr>
          <w:rFonts w:hint="eastAsia"/>
        </w:rPr>
        <w:t>小農產品的生命週期進行實質的</w:t>
      </w:r>
      <w:r w:rsidR="001E1392">
        <w:rPr>
          <w:rFonts w:hint="eastAsia"/>
        </w:rPr>
        <w:t>觀察、監督、記錄。</w:t>
      </w:r>
    </w:p>
    <w:p w14:paraId="3C29EA42" w14:textId="784752E1" w:rsidR="001E1392" w:rsidRDefault="001E1392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將量化資料以及相關證據</w:t>
      </w:r>
      <w:r w:rsidR="009F0EC4">
        <w:rPr>
          <w:rFonts w:hint="eastAsia"/>
        </w:rPr>
        <w:t>，符合</w:t>
      </w:r>
      <w:r w:rsidR="009F0EC4">
        <w:rPr>
          <w:rFonts w:hint="eastAsia"/>
        </w:rPr>
        <w:t xml:space="preserve"> IFRS S1, S2</w:t>
      </w:r>
      <w:r w:rsidR="009F0EC4">
        <w:rPr>
          <w:rFonts w:hint="eastAsia"/>
        </w:rPr>
        <w:t>要求</w:t>
      </w:r>
      <w:r>
        <w:rPr>
          <w:rFonts w:hint="eastAsia"/>
        </w:rPr>
        <w:t>，</w:t>
      </w:r>
      <w:r w:rsidR="0027461C">
        <w:rPr>
          <w:rFonts w:hint="eastAsia"/>
        </w:rPr>
        <w:t>提供給</w:t>
      </w:r>
      <w:r w:rsidR="0027461C">
        <w:rPr>
          <w:rFonts w:hint="eastAsia"/>
        </w:rPr>
        <w:t>ESG</w:t>
      </w:r>
      <w:r w:rsidR="0027461C">
        <w:rPr>
          <w:rFonts w:hint="eastAsia"/>
        </w:rPr>
        <w:t>投資企業</w:t>
      </w:r>
      <w:r w:rsidR="009F0EC4">
        <w:rPr>
          <w:rFonts w:hint="eastAsia"/>
        </w:rPr>
        <w:t>及其會計師事務所</w:t>
      </w:r>
      <w:r w:rsidR="00717308">
        <w:rPr>
          <w:rFonts w:hint="eastAsia"/>
        </w:rPr>
        <w:t>。</w:t>
      </w:r>
    </w:p>
    <w:p w14:paraId="55FB4DE5" w14:textId="4173C888" w:rsidR="009F0EC4" w:rsidRDefault="00AC60BE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完整</w:t>
      </w:r>
      <w:r w:rsidR="009F0EC4">
        <w:rPr>
          <w:rFonts w:hint="eastAsia"/>
        </w:rPr>
        <w:t>盡職調查報告</w:t>
      </w:r>
      <w:r w:rsidR="0084657E">
        <w:rPr>
          <w:rFonts w:hint="eastAsia"/>
        </w:rPr>
        <w:t>，包括第三方認證報告，</w:t>
      </w:r>
      <w:r w:rsidR="009F0EC4">
        <w:rPr>
          <w:rFonts w:hint="eastAsia"/>
        </w:rPr>
        <w:t>應公開給社會大</w:t>
      </w:r>
      <w:r w:rsidR="00AD6FAC">
        <w:rPr>
          <w:rFonts w:hint="eastAsia"/>
        </w:rPr>
        <w:t>眾共同監督</w:t>
      </w:r>
      <w:r w:rsidR="00717308">
        <w:rPr>
          <w:rFonts w:hint="eastAsia"/>
        </w:rPr>
        <w:t>。</w:t>
      </w:r>
    </w:p>
    <w:p w14:paraId="2D3D3B11" w14:textId="4E933BAD" w:rsidR="00AE25FA" w:rsidRPr="007B675F" w:rsidRDefault="00AE25FA" w:rsidP="006114A3">
      <w:pPr>
        <w:pStyle w:val="ListParagraph"/>
        <w:numPr>
          <w:ilvl w:val="1"/>
          <w:numId w:val="3"/>
        </w:numPr>
      </w:pPr>
      <w:r>
        <w:rPr>
          <w:rFonts w:hint="eastAsia"/>
        </w:rPr>
        <w:t>盡職調查之費用，</w:t>
      </w:r>
      <w:r w:rsidR="00EB273D">
        <w:rPr>
          <w:rFonts w:hint="eastAsia"/>
        </w:rPr>
        <w:t>涉及企業投資後產生的</w:t>
      </w:r>
      <w:r w:rsidR="00EB273D">
        <w:rPr>
          <w:rFonts w:hint="eastAsia"/>
        </w:rPr>
        <w:t>ESG</w:t>
      </w:r>
      <w:r w:rsidR="00EB273D">
        <w:rPr>
          <w:rFonts w:hint="eastAsia"/>
        </w:rPr>
        <w:t>效益，</w:t>
      </w:r>
      <w:r>
        <w:rPr>
          <w:rFonts w:hint="eastAsia"/>
        </w:rPr>
        <w:t>應由</w:t>
      </w:r>
      <w:r w:rsidR="003043E3">
        <w:rPr>
          <w:rFonts w:hint="eastAsia"/>
        </w:rPr>
        <w:t>盡責調查機構與企業商定，不得從</w:t>
      </w:r>
      <w:r w:rsidR="00EB273D">
        <w:rPr>
          <w:rFonts w:hint="eastAsia"/>
        </w:rPr>
        <w:t>投資</w:t>
      </w:r>
      <w:r w:rsidR="003043E3">
        <w:rPr>
          <w:rFonts w:hint="eastAsia"/>
        </w:rPr>
        <w:t>ESG</w:t>
      </w:r>
      <w:r w:rsidR="003043E3">
        <w:rPr>
          <w:rFonts w:hint="eastAsia"/>
        </w:rPr>
        <w:t>小農</w:t>
      </w:r>
      <w:r w:rsidR="00220EA1">
        <w:rPr>
          <w:rFonts w:hint="eastAsia"/>
        </w:rPr>
        <w:t>中提取。</w:t>
      </w:r>
    </w:p>
    <w:sectPr w:rsidR="00AE25FA" w:rsidRPr="007B675F">
      <w:pgSz w:w="12240" w:h="15840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 Text">
    <w:altName w:val="Cambria"/>
    <w:panose1 w:val="020B0604020202020204"/>
    <w:charset w:val="00"/>
    <w:family w:val="roman"/>
    <w:notTrueType/>
    <w:pitch w:val="default"/>
  </w:font>
  <w:font w:name="Heiti TC"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0C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1B9364C"/>
    <w:multiLevelType w:val="hybridMultilevel"/>
    <w:tmpl w:val="99CA78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4159F5"/>
    <w:multiLevelType w:val="hybridMultilevel"/>
    <w:tmpl w:val="D3AC00FC"/>
    <w:lvl w:ilvl="0" w:tplc="6EB21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A254B9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390422620">
    <w:abstractNumId w:val="3"/>
  </w:num>
  <w:num w:numId="2" w16cid:durableId="1906140057">
    <w:abstractNumId w:val="2"/>
  </w:num>
  <w:num w:numId="3" w16cid:durableId="2044211706">
    <w:abstractNumId w:val="0"/>
  </w:num>
  <w:num w:numId="4" w16cid:durableId="555824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7B6"/>
    <w:rsid w:val="000019A1"/>
    <w:rsid w:val="00095603"/>
    <w:rsid w:val="000B17D5"/>
    <w:rsid w:val="000F2FDA"/>
    <w:rsid w:val="0010106F"/>
    <w:rsid w:val="001E1392"/>
    <w:rsid w:val="00220EA1"/>
    <w:rsid w:val="0027461C"/>
    <w:rsid w:val="00285D5A"/>
    <w:rsid w:val="003043E3"/>
    <w:rsid w:val="0035032B"/>
    <w:rsid w:val="003C748D"/>
    <w:rsid w:val="00486D0E"/>
    <w:rsid w:val="004F3A8F"/>
    <w:rsid w:val="005006CE"/>
    <w:rsid w:val="00541389"/>
    <w:rsid w:val="00555B3B"/>
    <w:rsid w:val="006035D0"/>
    <w:rsid w:val="006114A3"/>
    <w:rsid w:val="00615CC3"/>
    <w:rsid w:val="00631F2F"/>
    <w:rsid w:val="00710B80"/>
    <w:rsid w:val="00717308"/>
    <w:rsid w:val="007B675F"/>
    <w:rsid w:val="00810136"/>
    <w:rsid w:val="0084657E"/>
    <w:rsid w:val="009C408E"/>
    <w:rsid w:val="009F0EC4"/>
    <w:rsid w:val="00A074A8"/>
    <w:rsid w:val="00AB4A22"/>
    <w:rsid w:val="00AC60BE"/>
    <w:rsid w:val="00AD6FAC"/>
    <w:rsid w:val="00AE25FA"/>
    <w:rsid w:val="00AE6BEE"/>
    <w:rsid w:val="00AF1B80"/>
    <w:rsid w:val="00B241D9"/>
    <w:rsid w:val="00C415E6"/>
    <w:rsid w:val="00CC7EDA"/>
    <w:rsid w:val="00D12A00"/>
    <w:rsid w:val="00D82CA9"/>
    <w:rsid w:val="00DD2C6D"/>
    <w:rsid w:val="00DE2EEF"/>
    <w:rsid w:val="00E93D3C"/>
    <w:rsid w:val="00EA07B6"/>
    <w:rsid w:val="00EB273D"/>
    <w:rsid w:val="00EC1DF2"/>
    <w:rsid w:val="00ED35CE"/>
    <w:rsid w:val="00F54990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W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56C59"/>
  <w15:chartTrackingRefBased/>
  <w15:docId w15:val="{D26DB07F-2332-6747-AB39-E8E0C0D3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TW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07B6"/>
    <w:pPr>
      <w:keepNext/>
      <w:keepLines/>
      <w:numPr>
        <w:numId w:val="1"/>
      </w:numPr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07B6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7B6"/>
    <w:pPr>
      <w:keepNext/>
      <w:keepLines/>
      <w:numPr>
        <w:ilvl w:val="2"/>
        <w:numId w:val="1"/>
      </w:numPr>
      <w:spacing w:before="160" w:after="40"/>
      <w:outlineLvl w:val="2"/>
    </w:pPr>
    <w:rPr>
      <w:rFonts w:eastAsiaTheme="majorEastAsia" w:cstheme="majorBidi"/>
      <w:color w:val="0F4761" w:themeColor="accent1" w:themeShade="BF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7B6"/>
    <w:pPr>
      <w:keepNext/>
      <w:keepLines/>
      <w:numPr>
        <w:ilvl w:val="3"/>
        <w:numId w:val="1"/>
      </w:numPr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7B6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7B6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7B6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7B6"/>
    <w:pPr>
      <w:keepNext/>
      <w:keepLines/>
      <w:numPr>
        <w:ilvl w:val="7"/>
        <w:numId w:val="1"/>
      </w:numPr>
      <w:spacing w:before="40"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7B6"/>
    <w:pPr>
      <w:keepNext/>
      <w:keepLines/>
      <w:numPr>
        <w:ilvl w:val="8"/>
        <w:numId w:val="1"/>
      </w:numPr>
      <w:spacing w:before="4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7B6"/>
    <w:rPr>
      <w:rFonts w:asciiTheme="majorHAnsi" w:eastAsiaTheme="majorEastAsia" w:hAnsiTheme="majorHAnsi" w:cstheme="majorBidi"/>
      <w:color w:val="0F4761" w:themeColor="accent1" w:themeShade="BF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A07B6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A07B6"/>
    <w:rPr>
      <w:rFonts w:eastAsiaTheme="majorEastAsia" w:cstheme="majorBidi"/>
      <w:color w:val="0F4761" w:themeColor="accent1" w:themeShade="BF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7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7B6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7B6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7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7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7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7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7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7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49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99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10B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s.gov.tw/home/images/phocadownload/e0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1325</Words>
  <Characters>1540</Characters>
  <Application>Microsoft Office Word</Application>
  <DocSecurity>0</DocSecurity>
  <Lines>55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Fang</dc:creator>
  <cp:keywords/>
  <dc:description/>
  <cp:lastModifiedBy>Jay Fang</cp:lastModifiedBy>
  <cp:revision>43</cp:revision>
  <dcterms:created xsi:type="dcterms:W3CDTF">2026-02-19T06:55:00Z</dcterms:created>
  <dcterms:modified xsi:type="dcterms:W3CDTF">2026-02-21T18:25:00Z</dcterms:modified>
</cp:coreProperties>
</file>